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附件1: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年度现代公共视觉艺术设计研究中心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基金项目立项一览表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919"/>
        <w:gridCol w:w="2142"/>
        <w:gridCol w:w="123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项目类别</w:t>
            </w:r>
          </w:p>
        </w:tc>
        <w:tc>
          <w:tcPr>
            <w:tcW w:w="2919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2142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指南条目号</w:t>
            </w:r>
          </w:p>
        </w:tc>
        <w:tc>
          <w:tcPr>
            <w:tcW w:w="1235" w:type="dxa"/>
          </w:tcPr>
          <w:p>
            <w:pPr>
              <w:spacing w:line="3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1219" w:type="dxa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项目经费（万元）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重点项目</w:t>
            </w:r>
          </w:p>
        </w:tc>
        <w:tc>
          <w:tcPr>
            <w:tcW w:w="2919" w:type="dxa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武汉地区美术展览的发展沿革及与地方美术格局的建构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【JD-2019-01】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陈晶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</w:tcPr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一般项目</w:t>
            </w:r>
          </w:p>
        </w:tc>
        <w:tc>
          <w:tcPr>
            <w:tcW w:w="2919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中国高等美术院校造型艺术基础研究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【JD-2019-02】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孙国涛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苗族蜡染图案的现代化运用和创新研究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【JD-2019-03】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赵燕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rFonts w:ascii="仿宋" w:hAnsi="仿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城市节庆景观及其规划利用研究</w:t>
            </w:r>
          </w:p>
        </w:tc>
        <w:tc>
          <w:tcPr>
            <w:tcW w:w="2142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【JD-2019-04】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王晓虎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艺术院校图书馆空间再造与创新研究</w:t>
            </w:r>
          </w:p>
        </w:tc>
        <w:tc>
          <w:tcPr>
            <w:tcW w:w="2142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【JD-2019-05】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孔凡敏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媒介融合背景下湖北省美术馆出版现状与对</w:t>
            </w:r>
            <w:r>
              <w:rPr>
                <w:rFonts w:hint="default"/>
                <w:color w:val="auto"/>
                <w:sz w:val="28"/>
                <w:szCs w:val="28"/>
              </w:rPr>
              <w:t>策</w:t>
            </w:r>
            <w:r>
              <w:rPr>
                <w:rFonts w:hint="eastAsia"/>
                <w:color w:val="auto"/>
                <w:sz w:val="28"/>
                <w:szCs w:val="28"/>
              </w:rPr>
              <w:t>研究</w:t>
            </w:r>
          </w:p>
        </w:tc>
        <w:tc>
          <w:tcPr>
            <w:tcW w:w="2142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【JD-2019-06】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徐盛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虚拟现实与交互在红色建筑漫游体验中的应用研究</w:t>
            </w:r>
          </w:p>
        </w:tc>
        <w:tc>
          <w:tcPr>
            <w:tcW w:w="2142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【JD-2019-07】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赵峰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高校艺术博物馆教育资源研究</w:t>
            </w:r>
          </w:p>
        </w:tc>
        <w:tc>
          <w:tcPr>
            <w:tcW w:w="2142" w:type="dxa"/>
          </w:tcPr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【JD-2019-08】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徐丹丹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基于用户体验的美术馆服务系统设计研究</w:t>
            </w:r>
          </w:p>
        </w:tc>
        <w:tc>
          <w:tcPr>
            <w:tcW w:w="2142" w:type="dxa"/>
          </w:tcPr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【JD-2019-09】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李奕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</w:tcPr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青年项目</w:t>
            </w:r>
          </w:p>
        </w:tc>
        <w:tc>
          <w:tcPr>
            <w:tcW w:w="2919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服务设计思维下美术馆可持续性体验设计研究</w:t>
            </w:r>
          </w:p>
        </w:tc>
        <w:tc>
          <w:tcPr>
            <w:tcW w:w="2142" w:type="dxa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【JD-2019-10】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陈镇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</w:tcPr>
          <w:p>
            <w:pP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2919" w:type="dxa"/>
            <w:vAlign w:val="top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科技对于当代艺术创作面貌的影响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【JD-2019-11】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沙丽娜</w:t>
            </w:r>
          </w:p>
        </w:tc>
        <w:tc>
          <w:tcPr>
            <w:tcW w:w="12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auto"/>
                <w:sz w:val="28"/>
                <w:szCs w:val="28"/>
                <w:lang w:eastAsia="zh-CN"/>
              </w:rPr>
              <w:t>0.5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7637C"/>
    <w:rsid w:val="183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2020-07-20T03:12:00Z</dcterms:created>
  <dc:creator>彭震中</dc:creator>
  <cp:lastModifiedBy>彭震中</cp:lastModifiedBy>
  <dcterms:modified xsi:type="dcterms:W3CDTF">2020-07-20T03:13:31Z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